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硝酸盐仪器法操作说明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K-6903: 0 - 1.50 ppm N (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程序方法号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# 119)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K-6923: 0 - 7.50 ppm N (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程序方法号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# 120)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K-6933: 0 - 50.0 ppm NO3 (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程序方法号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# 121)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仪器设置</w:t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使用CHEMetrics光度计，请按照操作员手册中的设置和测量程序进行操作.</w:t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遵循制造商的说明将分光光度计波长设置为520nm,用提供的空白安瓿瓶将仪器调零.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测试程序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1.K-6903：将反应管（绿色螺旋盖管）注入待测样品15 mL标记。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K-6923：使用提供的注射器，吸取3 mL待测样品到空的反应管中（绿色螺旋盖管），然后用蒸馏水稀释至15毫升处,标记。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K-6933：使用提供的注射器，吸取2 mL待测样品到空的反应管中（绿色螺旋盖管），然后用蒸馏水稀释至15毫升处,标记。</w:t>
      </w:r>
    </w:p>
    <w:p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将镉箔包装袋中的粉末到入反应管（图1）。 盖帽,将反应管剧烈摇晃3分钟。样品静置2分钟</w:t>
      </w:r>
    </w:p>
    <w:p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将步骤2反应后的样品取10 mL倒入空的25 mL样品杯中（图2），注意不要将任何镉颗粒转移到样品杯中。</w:t>
      </w:r>
    </w:p>
    <w:p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安瓿瓶放入样品杯的卡槽中。 抓住安瓿瓶末端,折断,留下气泡供混合（图3）</w:t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5.将安瓿瓶倒转几次,使泡沫从一端到另一端结束.</w:t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6.擦干安瓿瓶，等待10分钟,发生显色反应。</w:t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7.将真空瓶安瓿瓶底端插入光度计，获得测试结果</w:t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注意:如果使用的分光光度计未针对凯迈产品进行预校准,请使用以下公式或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</w:rPr>
        <w:instrText xml:space="preserve"> HYPERLINK "http://www.chemetrics.com.上(支持)选项卡下的浓度计算器." </w:instrTex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</w:rPr>
        <w:t>www.chemetrics.com.</w:t>
      </w:r>
      <w:r>
        <w:rPr>
          <w:rStyle w:val="4"/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  <w:lang w:val="en-US" w:eastAsia="zh-CN"/>
        </w:rPr>
        <w:t>里"支持"选项下的浓度计算器.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u w:val="none"/>
        </w:rPr>
        <w:fldChar w:fldCharType="end"/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K-6903: ppm N = -0.39 (abs)2 + 1.66 (abs) + 0.02 </w:t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K-6923: ppm N = -1.95 (abs)2 + 8.32 (abs) + 0.09 </w:t>
      </w:r>
    </w:p>
    <w:p>
      <w:pPr>
        <w:tabs>
          <w:tab w:val="left" w:pos="2921"/>
        </w:tabs>
        <w:bidi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K-6933: ppm NO3 = -13 (abs)2 + 55.2 (abs) + 0.64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安全信息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在这个测试程序执行之前阅读SDS（可从www.chemetrics.com获取）。 戴安全眼镜和防护手套。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访问www.chemetrics.com查看产品演示视频。按照上面的测试程序进行测试。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1"/>
          <w:szCs w:val="21"/>
          <w:lang w:val="en-US" w:eastAsia="zh-CN" w:bidi="ar-SA"/>
        </w:rPr>
        <w:t>测试方法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1"/>
          <w:szCs w:val="21"/>
          <w:lang w:val="en-US" w:eastAsia="zh-CN" w:bidi="ar-SA"/>
        </w:rPr>
        <w:t>镉还原法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参考: ASTM D3867-09,水中的硝酸盐和亚硝酸盐,测量方法B;APHA标准方法,第22版,方法4500-NOE2000 USEPA,水和废水的化学分析方法,方法3533(1983)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用镉做还原剂能将硝酸盐还原成亚硝酸盐。然后用比色法测定产生的亚硝酸盐的浓度。该方法用于饮用水和地表水,以及市政和工业污水的测量。亚硝酸盐会干扰硝酸盐的测量。测量结果用ppm(mg/L)表示。</w:t>
      </w:r>
    </w:p>
    <w:p>
      <w:pPr>
        <w:bidi w:val="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85090</wp:posOffset>
            </wp:positionV>
            <wp:extent cx="1436370" cy="1239520"/>
            <wp:effectExtent l="0" t="0" r="11430" b="1778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67310</wp:posOffset>
            </wp:positionV>
            <wp:extent cx="1200150" cy="1258570"/>
            <wp:effectExtent l="0" t="0" r="0" b="1778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94615</wp:posOffset>
            </wp:positionV>
            <wp:extent cx="1228725" cy="1209040"/>
            <wp:effectExtent l="0" t="0" r="9525" b="1016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240"/>
    <w:multiLevelType w:val="singleLevel"/>
    <w:tmpl w:val="0595424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3588"/>
    <w:rsid w:val="1CFC7D3D"/>
    <w:rsid w:val="28BB7DC8"/>
    <w:rsid w:val="3A2B670F"/>
    <w:rsid w:val="601E5E41"/>
    <w:rsid w:val="626400D7"/>
    <w:rsid w:val="758042D3"/>
    <w:rsid w:val="7DF7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dcterms:modified xsi:type="dcterms:W3CDTF">2020-12-09T07:03:31Z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