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硝酸盐仪器法操作说明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K-6903: 0 - 1.50 ppm N (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程序方法号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# 119)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K-6923: 0 - 7.50 ppm N (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程序方法号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# 120)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K-6933: 0 - 50.0 ppm NO3 (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程序方法号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# 121)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仪器设置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使用CHEMetrics光度计，请按照操作员手册中的设置和测量程序进行操作.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遵循制造商的说明将分光光度计波长设置为520nm,用提供的空白安瓿瓶将仪器调零.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测试程序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1.K-6903：将反应管（绿色螺旋盖管）注入待测样品15 mL标记。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K-6923：使用提供的注射器，吸取3 mL待测样品到空的反应管中（绿色螺旋盖管），然后用蒸馏水稀释至15毫升处,标记。</w:t>
      </w:r>
    </w:p>
    <w:p>
      <w:pPr>
        <w:numPr>
          <w:ilvl w:val="0"/>
          <w:numId w:val="0"/>
        </w:numPr>
        <w:ind w:firstLine="210" w:firstLineChars="10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K-6933：使用提供的注射器，吸取2 mL待测样品到空的反应管中（绿色螺旋盖管），然后用蒸馏水稀释至15毫升处,标记。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将镉箔包装袋中的粉末到入反应管（图1）。 盖帽,将反应管剧烈摇晃3分钟。样品静置2分钟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将步骤2反应后的样品取10 mL倒入空的25 mL样品杯中（图2），注意不要将任何镉颗粒转移到样品杯中。</w:t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安瓿瓶放入样品杯的卡槽中。 抓住安瓿瓶末端,折断,留下气泡供混合（图3）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5.将安瓿瓶倒转几次,使泡沫从一端到另一端结束.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6.擦干安瓿瓶，等待10分钟,发生显色反应。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7.将真空瓶安瓿瓶底端插入光度计，获得测试结果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注意:如果使用的分光光度计未针对凯迈产品进行预校准,请使用以下公式或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  <w:instrText xml:space="preserve"> HYPERLINK "http://www.chemetrics.com.上(支持)选项卡下的浓度计算器." </w:instrTex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  <w:t>www.chemetrics.com.</w:t>
      </w:r>
      <w:r>
        <w:rPr>
          <w:rStyle w:val="4"/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  <w:lang w:val="en-US" w:eastAsia="zh-CN"/>
        </w:rPr>
        <w:t>里"支持"选项下的浓度计算器.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u w:val="none"/>
        </w:rPr>
        <w:fldChar w:fldCharType="end"/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K-6903: ppm N = -0.39 (abs)2 + 1.66 (abs) + 0.02 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K-6923: ppm N = -1.95 (abs)2 + 8.32 (abs) + 0.09 </w:t>
      </w:r>
    </w:p>
    <w:p>
      <w:pPr>
        <w:tabs>
          <w:tab w:val="left" w:pos="2921"/>
        </w:tabs>
        <w:bidi w:val="0"/>
        <w:jc w:val="left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K-6933: ppm NO3 = -13 (abs)2 + 55.2 (abs) + 0.64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安全信息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在这个测试程序执行之前阅读SDS（可从www.chemetrics.com获取）。 戴安全眼镜和防护手套。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访问www.chemetrics.com查看产品演示视频。按照上面的测试程序进行测试。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1"/>
          <w:szCs w:val="21"/>
          <w:lang w:val="en-US" w:eastAsia="zh-CN" w:bidi="ar-SA"/>
        </w:rPr>
        <w:t>测试方法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21"/>
          <w:szCs w:val="21"/>
          <w:lang w:val="en-US" w:eastAsia="zh-CN" w:bidi="ar-SA"/>
        </w:rPr>
        <w:t>镉还原法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参考: ASTM D3867-09,水中的硝酸盐和亚硝酸盐,测量方法B;APHA标准方法,第22版,方法4500-NOE2000 USEPA,水和废水的化学分析方法,方法3533(1983)</w:t>
      </w:r>
    </w:p>
    <w:p>
      <w:pPr>
        <w:bidi w:val="0"/>
        <w:jc w:val="left"/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kern w:val="2"/>
          <w:sz w:val="21"/>
          <w:szCs w:val="21"/>
          <w:lang w:val="en-US" w:eastAsia="zh-CN" w:bidi="ar-SA"/>
        </w:rPr>
        <w:t>用镉做还原剂能将硝酸盐还原成亚硝酸盐。然后用比色法测定产生的亚硝酸盐的浓度。该方法用于饮用水和地表水,以及市政和工业污水的测量。亚硝酸盐会干扰硝酸盐的测量。测量结果用ppm(mg/L)表示。</w:t>
      </w:r>
    </w:p>
    <w:p>
      <w:pPr>
        <w:bidi w:val="0"/>
        <w:jc w:val="left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85090</wp:posOffset>
            </wp:positionV>
            <wp:extent cx="1436370" cy="1239520"/>
            <wp:effectExtent l="0" t="0" r="11430" b="1778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67310</wp:posOffset>
            </wp:positionV>
            <wp:extent cx="1200150" cy="1258570"/>
            <wp:effectExtent l="0" t="0" r="0" b="1778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94615</wp:posOffset>
            </wp:positionV>
            <wp:extent cx="1228725" cy="1209040"/>
            <wp:effectExtent l="0" t="0" r="9525" b="1016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240"/>
    <w:multiLevelType w:val="singleLevel"/>
    <w:tmpl w:val="0595424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3588"/>
    <w:rsid w:val="1CFC7D3D"/>
    <w:rsid w:val="28BB7DC8"/>
    <w:rsid w:val="3A2B670F"/>
    <w:rsid w:val="601E5E41"/>
    <w:rsid w:val="626400D7"/>
    <w:rsid w:val="758042D3"/>
    <w:rsid w:val="7DF7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2020-12-09T07:03:31Z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