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溶解氧套件说明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货号：K-7511/R-7511 0-20ppb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采样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任何溶解氧测试中最关键的部分是取样，取样必须完全无泄漏，为了做到这一点，取样管垂直安装有一根惰性材料管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将取样点连接到取样管底部，使用不锈钢304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或316型或短氯丁橡胶连接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的玻璃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管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不要使用铜管、长段氯丁橡胶或其他聚合物管。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4891405</wp:posOffset>
            </wp:positionH>
            <wp:positionV relativeFrom="paragraph">
              <wp:posOffset>67945</wp:posOffset>
            </wp:positionV>
            <wp:extent cx="1543050" cy="2162175"/>
            <wp:effectExtent l="0" t="0" r="0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/>
          <w:bCs/>
          <w:kern w:val="2"/>
          <w:sz w:val="24"/>
          <w:szCs w:val="24"/>
          <w:lang w:val="en-US" w:eastAsia="zh-CN" w:bidi="ar-SA"/>
        </w:rPr>
        <w:t>测试程序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1、为了去除残留的气泡，系统应该用尽可能快的水流清洗，温度为180 - 210°F（80 - 100°C）。 新的采样系统应该清洗几个小时，而常规使用的采样系统可能只需要几分钟。系统完全吹扫后，将流量降至每分钟500-1000 mL，并将样品冷却至环境温度。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2、将ULR CHEMet安瓿放在首位，进入采样管</w:t>
      </w: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  <w:t>，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抓住安瓿瓶末梢</w:t>
      </w: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  <w:t>，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安瓿将被填满，留下一个气泡共混合（图1）。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60325</wp:posOffset>
            </wp:positionV>
            <wp:extent cx="1567815" cy="1534160"/>
            <wp:effectExtent l="0" t="0" r="13335" b="889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1534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3、轻轻倒置安瓿瓶，让气泡从一端</w:t>
      </w: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  <w:t>移动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到另一端10次，将安瓿瓶擦干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注意：气泡将以最快的速度</w:t>
      </w: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  <w:t>移动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，在混合时安瓿瓶应保持在45°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4、立即通过轻轻放置安瓿瓶获得测试结果</w:t>
      </w: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  <w:t>，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平端先入比较器，将比较器向上举向光源，从底部观察</w:t>
      </w: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  <w:t>，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旋转比较器直到找到最佳颜色匹配（图2）。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24"/>
          <w:szCs w:val="24"/>
          <w:lang w:val="en-US" w:eastAsia="zh-CN" w:bidi="ar-SA"/>
        </w:rPr>
        <w:t>测试方法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氧气ULR</w:t>
      </w: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CHEMets®1检测试剂盒使用Rhodazine D</w:t>
      </w: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  <w:t>，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方法2,3,4,5溶解氧与淡黄色的 Rhodazine D 反应生成亮粉红色的反应产物。产生的颜色与样品中的溶解氧浓度™成正比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kern w:val="2"/>
          <w:sz w:val="24"/>
          <w:szCs w:val="24"/>
          <w:lang w:val="en-US" w:eastAsia="zh-CN" w:bidi="ar-SA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kern w:val="2"/>
          <w:sz w:val="24"/>
          <w:szCs w:val="24"/>
          <w:lang w:val="en-US" w:eastAsia="zh-CN" w:bidi="ar-SA"/>
        </w:rPr>
        <w:t>安全信息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在执行之前阅读SD</w:t>
      </w: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  <w:t>S(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可从www.chemetrics.com获取）戴安全眼镜和防护手套。</w:t>
      </w: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line="360" w:lineRule="auto"/>
      <w:jc w:val="center"/>
      <w:textAlignment w:val="auto"/>
      <w:outlineLvl w:val="9"/>
      <w:rPr>
        <w:rFonts w:hint="eastAsia" w:asciiTheme="minorEastAsia" w:hAnsiTheme="minorEastAsia" w:eastAsiaTheme="minorEastAsia" w:cstheme="minorEastAsia"/>
        <w:kern w:val="2"/>
        <w:sz w:val="21"/>
        <w:szCs w:val="21"/>
        <w:lang w:val="en-US" w:eastAsia="zh-CN" w:bidi="ar-SA"/>
      </w:rPr>
    </w:pPr>
    <w:r>
      <w:rPr>
        <w:rFonts w:hint="eastAsia" w:asciiTheme="minorEastAsia" w:hAnsiTheme="minorEastAsia" w:eastAsiaTheme="minorEastAsia" w:cstheme="minorEastAsia"/>
        <w:kern w:val="2"/>
        <w:sz w:val="21"/>
        <w:szCs w:val="21"/>
        <w:lang w:val="en-US" w:eastAsia="zh-CN" w:bidi="ar-SA"/>
      </w:rPr>
      <w:t>访问www.chemetrics.com查看产品演示视频。始终按照上面的测试程序进行测试。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-485775</wp:posOffset>
          </wp:positionV>
          <wp:extent cx="5990590" cy="1019175"/>
          <wp:effectExtent l="0" t="0" r="10160" b="9525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90590" cy="10191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34C4C"/>
    <w:rsid w:val="16806997"/>
    <w:rsid w:val="2BEB0C84"/>
    <w:rsid w:val="314B13B2"/>
    <w:rsid w:val="4585148C"/>
    <w:rsid w:val="4B5C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Careful</cp:lastModifiedBy>
  <dcterms:modified xsi:type="dcterms:W3CDTF">2019-04-01T08:19:18Z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